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АДМИНИСТРАЦИЯ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КОЧЕТОВСКОГО СЕЛЬСКОГО ПОСЕЛЕНИЯ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ХОХОЛЬСКОГО МУНИЦИПАЛЬНОГО РАЙОНА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ОБЛАСТИ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ПОСТАНОВЛЕНИЕ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30.08.2022 г. № 41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с</w:t>
      </w:r>
      <w:proofErr w:type="gramEnd"/>
      <w:r>
        <w:rPr>
          <w:color w:val="212121"/>
          <w:sz w:val="21"/>
          <w:szCs w:val="21"/>
        </w:rPr>
        <w:t>. Кочетовка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О внесении изменений в постановление администрации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от 26.09.2017 № 47 «Об утверждении административного регламента по предоставлению муниципальной услуги «Выдача разрешения на строительство»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 xml:space="preserve">В соответствии с Федеральным законом от 30.12.2021 года № 476-ФЗ «О внесении изменений в отдельные законодательные акты Российской Федерации», Федеральным законом от 01.07.2021 года № 275-ФЗ «О внесении изменений в Градостроительный кодекс Российской Федерации и отдельные законодательные акты Российской Федерации», протестом прокуратуры Хохольского муниципального района от 01.06.2022г. № 2-1-2022 администрация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Воронежской области</w:t>
      </w:r>
      <w:proofErr w:type="gramEnd"/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ПОСТАНОВЛЯЕТ: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 Внести в административный регламент администрации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по предоставлению муниципальной услуги «Выдача разрешения на строительство», утвержденный постановлением администрации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Хохольского муниципального района от 26.09.2017 № 47 следующие изменения: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 В подпункте 6 пункта 2.6.1. после слов «за исключением указанных в подпункте 6.2 настоящего пункта части случаев реконструкции многоквартирного дома» дополнить словами «, 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proofErr w:type="gramStart"/>
      <w:r>
        <w:rPr>
          <w:color w:val="212121"/>
          <w:sz w:val="21"/>
          <w:szCs w:val="21"/>
        </w:rPr>
        <w:t>.»;</w:t>
      </w:r>
      <w:proofErr w:type="gramEnd"/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 Подпункт 1.3.1 пункта 1.3 дополнить абзацем следующего содержания: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«Прием от застройщика заявления о выдаче разрешения на строительство объекта капитального строительства, документов, необходимых для получения 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1) непосредственно уполномоченными на выдачу разрешений на строительство в соответствии с частями 4 - 6 статьи 51 Градостроительного кодекса Российской Федерации органом местного самоуправления;</w:t>
      </w:r>
      <w:proofErr w:type="gramEnd"/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2)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4 - 6 статьи 51 Градостроительного кодекса Российской Федерации органом местного самоуправления, организацией;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3)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5) для застройщиков, наименования которых содержат слова "специализированный застройщик", наряду со способами, указанными в настоящем пункте с использованием единой информационной системы жилищного строительства, предусмотренной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</w:t>
      </w:r>
      <w:proofErr w:type="gramEnd"/>
      <w:r>
        <w:rPr>
          <w:color w:val="212121"/>
          <w:sz w:val="21"/>
          <w:szCs w:val="21"/>
        </w:rPr>
        <w:t xml:space="preserve">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2. Настоящее постановление подлежит опубликованию и размещению на официальном сайте администрации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в информационно-телекоммуникационной сети интернет.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Настоящее постановление вступает в силу со дня его официального опубликования.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4. </w:t>
      </w:r>
      <w:proofErr w:type="gramStart"/>
      <w:r>
        <w:rPr>
          <w:color w:val="212121"/>
          <w:sz w:val="21"/>
          <w:szCs w:val="21"/>
        </w:rPr>
        <w:t>Контроль за</w:t>
      </w:r>
      <w:proofErr w:type="gramEnd"/>
      <w:r>
        <w:rPr>
          <w:color w:val="212121"/>
          <w:sz w:val="21"/>
          <w:szCs w:val="21"/>
        </w:rPr>
        <w:t xml:space="preserve"> исполнением настоящего постановления оставляю за собой.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Глава </w:t>
      </w:r>
      <w:proofErr w:type="spellStart"/>
      <w:r>
        <w:rPr>
          <w:color w:val="212121"/>
          <w:sz w:val="21"/>
          <w:szCs w:val="21"/>
        </w:rPr>
        <w:t>Кочетовского</w:t>
      </w:r>
      <w:proofErr w:type="spellEnd"/>
    </w:p>
    <w:p w:rsidR="00156F37" w:rsidRDefault="00156F37" w:rsidP="00156F3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сельского поселения                                                                    А.И.Минаков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156F37"/>
    <w:rsid w:val="00464603"/>
    <w:rsid w:val="00621E59"/>
    <w:rsid w:val="00825DA2"/>
    <w:rsid w:val="00885B45"/>
    <w:rsid w:val="00D7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2024-04-23T08:30:00Z</dcterms:created>
  <dcterms:modified xsi:type="dcterms:W3CDTF">2024-04-23T08:30:00Z</dcterms:modified>
</cp:coreProperties>
</file>