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59" w:rsidRDefault="00621E59" w:rsidP="00621E59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АДМИНИСТРАЦИЯ КОЧЕТОВСКОГО СЕЛЬСКОГО ПОСЕЛЕНИЯ ХОХОЛЬСКОГО МУНИЦИПАЛЬНОГО РАЙОНА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ВОРОНЕЖСКОЙ ОБЛАСТИ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ПОСТАНОВЛЕНИЕ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от «29» августа 2022 года № 40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proofErr w:type="gramStart"/>
      <w:r>
        <w:rPr>
          <w:color w:val="212121"/>
          <w:sz w:val="18"/>
          <w:szCs w:val="18"/>
        </w:rPr>
        <w:t>с</w:t>
      </w:r>
      <w:proofErr w:type="gramEnd"/>
      <w:r>
        <w:rPr>
          <w:color w:val="212121"/>
          <w:sz w:val="18"/>
          <w:szCs w:val="18"/>
        </w:rPr>
        <w:t>. Кочетовка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О постановке на учет в качестве граждан,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proofErr w:type="gramStart"/>
      <w:r>
        <w:rPr>
          <w:color w:val="212121"/>
          <w:sz w:val="18"/>
          <w:szCs w:val="18"/>
        </w:rPr>
        <w:t>претендующих</w:t>
      </w:r>
      <w:proofErr w:type="gramEnd"/>
      <w:r>
        <w:rPr>
          <w:color w:val="212121"/>
          <w:sz w:val="18"/>
          <w:szCs w:val="18"/>
        </w:rPr>
        <w:t xml:space="preserve"> на бесплатное предоставление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земельных участков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proofErr w:type="gramStart"/>
      <w:r>
        <w:rPr>
          <w:color w:val="212121"/>
          <w:sz w:val="18"/>
          <w:szCs w:val="18"/>
        </w:rPr>
        <w:t>Рассмотрев заявление с приложенными документами Ливенцевой Нины Даниловны о принятии на учет граждан, претендующих на бесплатное предоставление земельных участков от 26.08.2022 года, руководствуясь Федеральным законом от 06.10.2003 года №131-ФЗ «Об общих принципах организации местного самоуправления в Российской Федерации», ст. 11 Земельного кодекса РФ, Законом Воронежской области от 13 мая 2008 года №25-ОЗ (в ред. от 01.06.2016 г.) «О регулировании земельных</w:t>
      </w:r>
      <w:proofErr w:type="gramEnd"/>
      <w:r>
        <w:rPr>
          <w:color w:val="212121"/>
          <w:sz w:val="18"/>
          <w:szCs w:val="18"/>
        </w:rPr>
        <w:t xml:space="preserve"> отношений на территории Воронежской области», принимая во внимание административный регламент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«Принятие на учет граждан, претендующих на бесплатное предоставление земельных участков», утвержденный постановлением администрации Хохольского городского поселения №59 от 01.07.2016 года,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ПОСТАНОВЛЯЕТ: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1. Принять на учет в качестве граждан, претендующих на бесплатное предоставление земельных участков –   для ведения личного подсобного хозяйства, Ливенцеву Нину Даниловну, 1955 года рождения, зарегистрированную по адресу: Воронежская область, </w:t>
      </w:r>
      <w:proofErr w:type="gramStart"/>
      <w:r>
        <w:rPr>
          <w:color w:val="212121"/>
          <w:sz w:val="18"/>
          <w:szCs w:val="18"/>
        </w:rPr>
        <w:t>г</w:t>
      </w:r>
      <w:proofErr w:type="gramEnd"/>
      <w:r>
        <w:rPr>
          <w:color w:val="212121"/>
          <w:sz w:val="18"/>
          <w:szCs w:val="18"/>
        </w:rPr>
        <w:t>. Воронеж, бульвар Победы, д.31, кв.106.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2. Контроль исполнения настоящего постановления оставляю за собой.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Глава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                             А.И. Минаков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621E59" w:rsidRDefault="00621E59" w:rsidP="00621E59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464603"/>
    <w:rsid w:val="00621E59"/>
    <w:rsid w:val="00825DA2"/>
    <w:rsid w:val="00885B45"/>
    <w:rsid w:val="00D7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2024-04-23T08:30:00Z</dcterms:created>
  <dcterms:modified xsi:type="dcterms:W3CDTF">2024-04-23T08:30:00Z</dcterms:modified>
</cp:coreProperties>
</file>